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widowControl/>
        <w:bidi w:val="0"/>
        <w:spacing w:lineRule="auto" w:line="259" w:before="0" w:after="160"/>
        <w:jc w:val="left"/>
        <w:rPr/>
      </w:pPr>
      <w:r>
        <w:rPr>
          <w:rStyle w:val="Strong"/>
          <w:rFonts w:eastAsia="Calibri" w:cs="" w:ascii="quote-cjk-patch;Inter;system-ui;apple-system;BlinkMacSystemFont;Segoe UI;Roboto;Oxygen;Ubuntu;Cantarell;Open Sans;Helvetica Neue;sans-serif" w:hAnsi="quote-cjk-patch;Inter;system-ui;apple-system;BlinkMacSystemFont;Segoe UI;Roboto;Oxygen;Ubuntu;Cantarell;Open Sans;Helvetica Neue;sans-serif" w:cstheme="minorBidi" w:eastAsiaTheme="minorHAnsi"/>
          <w:b/>
          <w:i w:val="false"/>
          <w:caps w:val="false"/>
          <w:smallCaps w:val="false"/>
          <w:color w:val="375BF5"/>
          <w:sz w:val="32"/>
          <w:szCs w:val="32"/>
          <w14:ligatures w14:val="standardContextual"/>
        </w:rPr>
        <w:t>"abraham rejoiced to see my day"</w:t>
      </w:r>
    </w:p>
    <w:p>
      <w:pPr>
        <w:pStyle w:val="BodyText"/>
        <w:spacing w:lineRule="auto" w:line="259" w:before="240" w:after="240"/>
        <w:ind w:hanging="0" w:left="660" w:right="660"/>
        <w:rPr/>
      </w:pPr>
      <w:r>
        <w:rPr>
          <w:rStyle w:val="Strong"/>
          <w:b/>
        </w:rPr>
        <w:t>the statement:</w:t>
      </w:r>
      <w:r>
        <w:rPr/>
        <w:br/>
        <w:t>"your father abraham rejoiced to see my day, and he saw it and was glad." (yochanan/john 8:56)</w:t>
      </w:r>
    </w:p>
    <w:p>
      <w:pPr>
        <w:pStyle w:val="BodyText"/>
        <w:spacing w:lineRule="auto" w:line="259" w:before="240" w:after="240"/>
        <w:ind w:hanging="0" w:left="0" w:right="660"/>
        <w:rPr/>
      </w:pPr>
      <w:r>
        <w:rPr>
          <w:rStyle w:val="Strong"/>
          <w:b/>
        </w:rPr>
        <w:t>the problem (the "plain reading" question):</w:t>
      </w:r>
      <w:r>
        <w:rPr/>
        <w:br/>
        <w:t>yahusha states abraham "saw" his "day." what event in abraham's life, as recorded in the tanakh, constituted him "seeing" this day with joy? furthermore, we must address a common alternative interpretation.</w:t>
      </w:r>
    </w:p>
    <w:p>
      <w:pPr>
        <w:pStyle w:val="BodyText"/>
        <w:spacing w:lineRule="auto" w:line="259" w:before="240" w:after="240"/>
        <w:ind w:hanging="0" w:left="0" w:right="660"/>
        <w:rPr/>
      </w:pPr>
      <w:r>
        <w:rPr>
          <w:rStyle w:val="Strong"/>
          <w:b/>
        </w:rPr>
        <w:t>addressing the common christian interpretation:</w:t>
      </w:r>
    </w:p>
    <w:p>
      <w:pPr>
        <w:pStyle w:val="BodyText"/>
        <w:spacing w:lineRule="auto" w:line="259" w:before="240" w:after="240"/>
        <w:ind w:hanging="0" w:left="0" w:right="660"/>
        <w:rPr/>
      </w:pPr>
      <w:r>
        <w:rPr/>
        <w:t>a common interpretation within mainstream christianity differs significantly from a tanakh-based approach. it is crucial to address this view to highlight the exegetical choices being made.</w:t>
      </w:r>
    </w:p>
    <w:p>
      <w:pPr>
        <w:pStyle w:val="BodyText"/>
        <w:spacing w:lineRule="auto" w:line="259" w:before="240" w:after="240"/>
        <w:ind w:hanging="0" w:left="0" w:right="660"/>
        <w:rPr/>
      </w:pPr>
      <w:r>
        <w:rPr>
          <w:rStyle w:val="Strong"/>
          <w:b/>
        </w:rPr>
        <w:t>the standard christian claim:</w:t>
      </w:r>
    </w:p>
    <w:p>
      <w:pPr>
        <w:pStyle w:val="BodyText"/>
        <w:numPr>
          <w:ilvl w:val="1"/>
          <w:numId w:val="1"/>
        </w:numPr>
        <w:tabs>
          <w:tab w:val="clear" w:pos="720"/>
          <w:tab w:val="left" w:pos="0" w:leader="none"/>
        </w:tabs>
        <w:spacing w:lineRule="auto" w:line="259" w:before="0" w:after="0"/>
        <w:ind w:hanging="283" w:left="660" w:right="660"/>
        <w:rPr/>
      </w:pPr>
      <w:r>
        <w:rPr>
          <w:rStyle w:val="Strong"/>
          <w:b/>
        </w:rPr>
        <w:t>pre-existence:</w:t>
      </w:r>
      <w:r>
        <w:rPr/>
        <w:t> the verse is used as a proof-text that yahusha pre-existed as the second person of the trinity. the logic is: "abraham saw </w:t>
      </w:r>
      <w:r>
        <w:rPr>
          <w:rStyle w:val="Emphasis"/>
        </w:rPr>
        <w:t>my</w:t>
      </w:r>
      <w:r>
        <w:rPr/>
        <w:t> day; therefore, i (yahusha) must have personally existed in abraham's time for him to see it."</w:t>
      </w:r>
    </w:p>
    <w:p>
      <w:pPr>
        <w:pStyle w:val="BodyText"/>
        <w:numPr>
          <w:ilvl w:val="1"/>
          <w:numId w:val="1"/>
        </w:numPr>
        <w:tabs>
          <w:tab w:val="clear" w:pos="720"/>
          <w:tab w:val="left" w:pos="0" w:leader="none"/>
        </w:tabs>
        <w:spacing w:lineRule="auto" w:line="259" w:before="0" w:after="0"/>
        <w:ind w:hanging="283" w:left="660" w:right="660"/>
        <w:rPr/>
      </w:pPr>
      <w:r>
        <w:rPr>
          <w:rStyle w:val="Strong"/>
          <w:b/>
        </w:rPr>
        <w:t>the gospel of the cross:</w:t>
      </w:r>
      <w:r>
        <w:rPr/>
        <w:t> "my day" is interpreted specifically as the day of yahusha's crucifixion and resurrection. abraham is said to have seen this event prophetically, most notably during the binding of yitshaq (the </w:t>
      </w:r>
      <w:r>
        <w:rPr>
          <w:rStyle w:val="Emphasis"/>
        </w:rPr>
        <w:t>akedah</w:t>
      </w:r>
      <w:r>
        <w:rPr/>
        <w:t> in genesis 22), where yitshaq carrying the wood prefigures christ carrying his cross, and the ram represents yahusha as the substitute sacrifice.</w:t>
      </w:r>
    </w:p>
    <w:p>
      <w:pPr>
        <w:pStyle w:val="BodyText"/>
        <w:numPr>
          <w:ilvl w:val="0"/>
          <w:numId w:val="0"/>
        </w:numPr>
        <w:spacing w:lineRule="auto" w:line="259" w:before="0" w:after="120"/>
        <w:ind w:hanging="0" w:left="0" w:right="660"/>
        <w:rPr>
          <w:rStyle w:val="Strong"/>
          <w:b/>
        </w:rPr>
      </w:pPr>
      <w:r>
        <w:rPr>
          <w:b/>
        </w:rPr>
      </w:r>
    </w:p>
    <w:p>
      <w:pPr>
        <w:pStyle w:val="BodyText"/>
        <w:numPr>
          <w:ilvl w:val="0"/>
          <w:numId w:val="0"/>
        </w:numPr>
        <w:spacing w:lineRule="auto" w:line="259" w:before="0" w:after="120"/>
        <w:ind w:hanging="0" w:left="0" w:right="660"/>
        <w:rPr/>
      </w:pPr>
      <w:r>
        <w:rPr>
          <w:rStyle w:val="Strong"/>
          <w:b/>
        </w:rPr>
        <w:t>a critical examination of this claim:</w:t>
      </w:r>
      <w:r>
        <w:rPr/>
        <w:br/>
        <w:t>while this interpretation is coherent within a full new testament theological system, it makes several leaps not supported by the plain context of the tanakh or yochanan 8.</w:t>
      </w:r>
    </w:p>
    <w:p>
      <w:pPr>
        <w:pStyle w:val="BodyText"/>
        <w:numPr>
          <w:ilvl w:val="1"/>
          <w:numId w:val="1"/>
        </w:numPr>
        <w:tabs>
          <w:tab w:val="clear" w:pos="720"/>
          <w:tab w:val="left" w:pos="0" w:leader="none"/>
        </w:tabs>
        <w:spacing w:lineRule="auto" w:line="259" w:before="0" w:after="0"/>
        <w:ind w:hanging="283" w:left="660" w:right="660"/>
        <w:rPr/>
      </w:pPr>
      <w:r>
        <w:rPr>
          <w:rStyle w:val="Strong"/>
          <w:b/>
        </w:rPr>
        <w:t>the text does not say what they claim:</w:t>
      </w:r>
      <w:r>
        <w:rPr/>
        <w:t> the verse states abraham saw "my </w:t>
      </w:r>
      <w:r>
        <w:rPr>
          <w:rStyle w:val="Strong"/>
          <w:b/>
        </w:rPr>
        <w:t>day</w:t>
      </w:r>
      <w:r>
        <w:rPr/>
        <w:t>" (greek: </w:t>
      </w:r>
      <w:r>
        <w:rPr>
          <w:rStyle w:val="Emphasis"/>
        </w:rPr>
        <w:t>tēn hēmeran tēn emēn</w:t>
      </w:r>
      <w:r>
        <w:rPr/>
        <w:t>), not "my </w:t>
      </w:r>
      <w:r>
        <w:rPr>
          <w:rStyle w:val="Emphasis"/>
        </w:rPr>
        <w:t>person</w:t>
      </w:r>
      <w:r>
        <w:rPr/>
        <w:t>." a "day" in scriptural idiom is a period of time or a season of action, not necessarily a physical person. this interpretation often conflates "my day" with "me."</w:t>
      </w:r>
    </w:p>
    <w:p>
      <w:pPr>
        <w:pStyle w:val="BodyText"/>
        <w:numPr>
          <w:ilvl w:val="1"/>
          <w:numId w:val="1"/>
        </w:numPr>
        <w:tabs>
          <w:tab w:val="clear" w:pos="720"/>
          <w:tab w:val="left" w:pos="0" w:leader="none"/>
        </w:tabs>
        <w:spacing w:lineRule="auto" w:line="259" w:before="0" w:after="0"/>
        <w:ind w:hanging="283" w:left="660" w:right="660"/>
        <w:rPr/>
      </w:pPr>
      <w:r>
        <w:rPr>
          <w:rStyle w:val="Strong"/>
          <w:b/>
        </w:rPr>
        <w:t>it imposes a new testament lens onto the tanakh:</w:t>
      </w:r>
      <w:r>
        <w:rPr/>
        <w:t> the idea that abraham understood the complex theology of a triune elohiym and a substitutionary atonement from the </w:t>
      </w:r>
      <w:r>
        <w:rPr>
          <w:rStyle w:val="Emphasis"/>
        </w:rPr>
        <w:t>akedah</w:t>
      </w:r>
      <w:r>
        <w:rPr/>
        <w:t> </w:t>
      </w:r>
      <w:r>
        <w:rPr>
          <w:rFonts w:ascii="Calibri" w:hAnsi="Calibri"/>
          <w:sz w:val="22"/>
          <w:szCs w:val="22"/>
        </w:rPr>
        <w:t>(</w:t>
      </w:r>
      <w:r>
        <w:rPr>
          <w:rFonts w:ascii="Calibri" w:hAnsi="Calibri"/>
          <w:b w:val="false"/>
          <w:i w:val="false"/>
          <w:caps w:val="false"/>
          <w:smallCaps w:val="false"/>
          <w:color w:val="000000"/>
          <w:spacing w:val="0"/>
          <w:sz w:val="22"/>
          <w:szCs w:val="22"/>
        </w:rPr>
        <w:t>binding</w:t>
      </w:r>
      <w:r>
        <w:rPr>
          <w:rFonts w:ascii="Calibri" w:hAnsi="Calibri"/>
          <w:sz w:val="22"/>
          <w:szCs w:val="22"/>
        </w:rPr>
        <w:t xml:space="preserve">) </w:t>
      </w:r>
      <w:r>
        <w:rPr/>
        <w:t>is anachronistic. the genesis narrative itself gives no indication that abraham was thinking about a future messianic sacrifice. his faith was in yhvh's power to provide and in yhvh's ability to raise the dead.</w:t>
      </w:r>
    </w:p>
    <w:p>
      <w:pPr>
        <w:pStyle w:val="BodyText"/>
        <w:numPr>
          <w:ilvl w:val="1"/>
          <w:numId w:val="1"/>
        </w:numPr>
        <w:tabs>
          <w:tab w:val="clear" w:pos="720"/>
          <w:tab w:val="left" w:pos="0" w:leader="none"/>
        </w:tabs>
        <w:spacing w:lineRule="auto" w:line="259" w:before="0" w:after="0"/>
        <w:ind w:hanging="283" w:left="660" w:right="660"/>
        <w:rPr/>
      </w:pPr>
      <w:r>
        <w:rPr>
          <w:rStyle w:val="Strong"/>
          <w:b/>
        </w:rPr>
        <w:t>it ignores the immediate context of yochanan 8:</w:t>
      </w:r>
      <w:r>
        <w:rPr/>
        <w:t> the entire chapter is a debate about authority, judgement, and spiritual parentage. yahusha contrasts his hearers, who seek to kill him, with abraham, who welcomed elohiym's messengers and submitted to elohiym's judgement. the story of sodom and gomorrah fits this context of </w:t>
      </w:r>
      <w:r>
        <w:rPr>
          <w:rStyle w:val="Strong"/>
          <w:b/>
        </w:rPr>
        <w:t>judgement</w:t>
      </w:r>
      <w:r>
        <w:rPr/>
        <w:t> perfectly. the story of the </w:t>
      </w:r>
      <w:r>
        <w:rPr>
          <w:rStyle w:val="Emphasis"/>
        </w:rPr>
        <w:t>akedah</w:t>
      </w:r>
      <w:r>
        <w:rPr/>
        <w:t> is not primarily a story of judging the wicked.</w:t>
      </w:r>
    </w:p>
    <w:p>
      <w:pPr>
        <w:pStyle w:val="BodyText"/>
        <w:numPr>
          <w:ilvl w:val="1"/>
          <w:numId w:val="1"/>
        </w:numPr>
        <w:tabs>
          <w:tab w:val="clear" w:pos="720"/>
          <w:tab w:val="left" w:pos="0" w:leader="none"/>
        </w:tabs>
        <w:spacing w:lineRule="auto" w:line="259" w:before="0" w:after="0"/>
        <w:ind w:hanging="283" w:left="660" w:right="660"/>
        <w:rPr/>
      </w:pPr>
      <w:r>
        <w:rPr>
          <w:rStyle w:val="Strong"/>
          <w:b/>
        </w:rPr>
        <w:t>it separates the "day" from the father's agency:</w:t>
      </w:r>
      <w:r>
        <w:rPr/>
        <w:t> the "day of yhvh" is the father's day. when yahusha says "my day," he is speaking as the father's appointed agent. the common interpretation often overlooks this delegation.</w:t>
      </w:r>
    </w:p>
    <w:p>
      <w:pPr>
        <w:pStyle w:val="BodyText"/>
        <w:spacing w:lineRule="auto" w:line="259" w:before="240" w:after="240"/>
        <w:ind w:hanging="0" w:left="0" w:right="660"/>
        <w:rPr/>
      </w:pPr>
      <w:r>
        <w:rPr/>
        <w:t>this study, by contrast, will seek to understand the verse from the ground up, using the tanakh's own themes and definitions.</w:t>
      </w:r>
    </w:p>
    <w:p>
      <w:pPr>
        <w:pStyle w:val="BodyText"/>
        <w:spacing w:lineRule="auto" w:line="259" w:before="240" w:after="240"/>
        <w:ind w:hanging="0" w:left="0" w:right="660"/>
        <w:rPr/>
      </w:pPr>
      <w:r>
        <w:rPr>
          <w:rStyle w:val="Strong"/>
          <w:b/>
        </w:rPr>
        <w:t>study method: hear the teaching -&gt; ask "what does the tanakh say?"</w:t>
      </w:r>
      <w:r>
        <w:rPr/>
        <w:br/>
        <w:t>we will let the tanakh define the "day of yhvh" and then identify the event where abraham witnessed a prototype of this day, causing him joy. we will also let the tanakh define the object of abraham's hope.</w:t>
      </w:r>
    </w:p>
    <w:p>
      <w:pPr>
        <w:pStyle w:val="HorizontalLine"/>
        <w:spacing w:before="0" w:after="360"/>
        <w:ind w:hanging="0" w:left="660" w:right="660"/>
        <w:rPr>
          <w:sz w:val="22"/>
          <w:szCs w:val="22"/>
        </w:rPr>
      </w:pPr>
      <w:r>
        <w:rPr>
          <w:sz w:val="22"/>
          <w:szCs w:val="22"/>
        </w:rPr>
      </w:r>
    </w:p>
    <w:p>
      <w:pPr>
        <w:pStyle w:val="Heading4"/>
        <w:spacing w:lineRule="atLeast" w:line="420" w:before="240" w:after="240"/>
        <w:ind w:hanging="0" w:left="0" w:right="660"/>
        <w:rPr>
          <w:rFonts w:eastAsia="Calibri" w:cs="" w:cstheme="minorBidi" w:eastAsiaTheme="minorHAnsi"/>
          <w:color w:val="auto"/>
          <w14:ligatures w14:val="standardContextual"/>
        </w:rPr>
      </w:pPr>
      <w:r>
        <w:rPr>
          <w:rStyle w:val="Strong"/>
          <w:rFonts w:eastAsia="Calibri" w:cs="" w:ascii="quote-cjk-patch;Inter;system-ui;apple-system;BlinkMacSystemFont;Segoe UI;Roboto;Oxygen;Ubuntu;Cantarell;Open Sans;Helvetica Neue;sans-serif" w:hAnsi="quote-cjk-patch;Inter;system-ui;apple-system;BlinkMacSystemFont;Segoe UI;Roboto;Oxygen;Ubuntu;Cantarell;Open Sans;Helvetica Neue;sans-serif" w:cstheme="minorBidi" w:eastAsiaTheme="minorHAnsi"/>
          <w:b/>
          <w:i w:val="false"/>
          <w:caps w:val="false"/>
          <w:smallCaps w:val="false"/>
          <w:color w:val="auto"/>
          <w:sz w:val="24"/>
          <w14:ligatures w14:val="standardContextual"/>
        </w:rPr>
        <w:t>step 1: let the tanakh define the "day of yhvh"</w:t>
      </w:r>
    </w:p>
    <w:p>
      <w:pPr>
        <w:pStyle w:val="BodyText"/>
        <w:spacing w:lineRule="auto" w:line="259" w:before="240" w:after="240"/>
        <w:ind w:hanging="0" w:left="0" w:right="660"/>
        <w:rPr/>
      </w:pPr>
      <w:r>
        <w:rPr/>
        <w:t>the "day of yhvh" is a central prophetic theme: the time when yhvh personally intervenes as a warrior-king to judge wickedness and deliver his people.</w:t>
      </w:r>
    </w:p>
    <w:p>
      <w:pPr>
        <w:pStyle w:val="BodyText"/>
        <w:numPr>
          <w:ilvl w:val="0"/>
          <w:numId w:val="2"/>
        </w:numPr>
        <w:tabs>
          <w:tab w:val="clear" w:pos="720"/>
          <w:tab w:val="left" w:pos="0" w:leader="none"/>
        </w:tabs>
        <w:spacing w:lineRule="auto" w:line="259" w:before="0" w:after="0"/>
        <w:ind w:hanging="283" w:left="660" w:right="660"/>
        <w:rPr/>
      </w:pPr>
      <w:r>
        <w:rPr>
          <w:rStyle w:val="Strong"/>
          <w:b/>
        </w:rPr>
        <w:t>yeshayahu (isaiah) 2:12-17:</w:t>
      </w:r>
      <w:r>
        <w:rPr/>
        <w:t> "for the day of yhvh of hosts shall be upon everything proud and lofty... the loftiness of man shall be bowed down... and yhvh alone shall be exalted in that day."</w:t>
      </w:r>
    </w:p>
    <w:p>
      <w:pPr>
        <w:pStyle w:val="BodyText"/>
        <w:numPr>
          <w:ilvl w:val="0"/>
          <w:numId w:val="2"/>
        </w:numPr>
        <w:tabs>
          <w:tab w:val="clear" w:pos="720"/>
          <w:tab w:val="left" w:pos="0" w:leader="none"/>
        </w:tabs>
        <w:spacing w:lineRule="auto" w:line="259" w:before="0" w:after="0"/>
        <w:ind w:hanging="283" w:left="660" w:right="660"/>
        <w:rPr/>
      </w:pPr>
      <w:r>
        <w:rPr>
          <w:rStyle w:val="Strong"/>
          <w:b/>
        </w:rPr>
        <w:t>tzefanyah (zephaniah) 1:14-15:</w:t>
      </w:r>
      <w:r>
        <w:rPr/>
        <w:t> "the great day of yhvh is near... a day of wrath, a day of trouble and distress, a day of devastation and desolation..."</w:t>
      </w:r>
    </w:p>
    <w:p>
      <w:pPr>
        <w:pStyle w:val="BodyText"/>
        <w:spacing w:lineRule="auto" w:line="259" w:before="240" w:after="240"/>
        <w:ind w:hanging="0" w:left="0" w:right="660"/>
        <w:rPr/>
      </w:pPr>
      <w:r>
        <w:rPr>
          <w:rStyle w:val="Strong"/>
          <w:b/>
        </w:rPr>
        <w:t>tanakh definition:</w:t>
      </w:r>
      <w:r>
        <w:rPr/>
        <w:t> the "day of yhvh" is a future, cataclysmic day of yhvh's sovereign judgement against evil and the establishment of his righteous rule. it is a day of terror for the wicked and </w:t>
      </w:r>
      <w:r>
        <w:rPr>
          <w:rStyle w:val="Strong"/>
          <w:b/>
        </w:rPr>
        <w:t>salvation for the faithful.</w:t>
      </w:r>
    </w:p>
    <w:p>
      <w:pPr>
        <w:pStyle w:val="HorizontalLine"/>
        <w:spacing w:before="0" w:after="360"/>
        <w:ind w:hanging="0" w:left="660" w:right="660"/>
        <w:rPr>
          <w:sz w:val="22"/>
          <w:szCs w:val="22"/>
        </w:rPr>
      </w:pPr>
      <w:r>
        <w:rPr>
          <w:sz w:val="22"/>
          <w:szCs w:val="22"/>
        </w:rPr>
      </w:r>
    </w:p>
    <w:p>
      <w:pPr>
        <w:pStyle w:val="Heading4"/>
        <w:spacing w:lineRule="atLeast" w:line="420" w:before="240" w:after="240"/>
        <w:ind w:hanging="0" w:left="0" w:right="660"/>
        <w:rPr>
          <w:rFonts w:eastAsia="Calibri" w:cs="" w:cstheme="minorBidi" w:eastAsiaTheme="minorHAnsi"/>
          <w:color w:val="auto"/>
          <w14:ligatures w14:val="standardContextual"/>
        </w:rPr>
      </w:pPr>
      <w:r>
        <w:rPr>
          <w:rStyle w:val="Strong"/>
          <w:rFonts w:eastAsia="Calibri" w:cs="" w:ascii="quote-cjk-patch;Inter;system-ui;apple-system;BlinkMacSystemFont;Segoe UI;Roboto;Oxygen;Ubuntu;Cantarell;Open Sans;Helvetica Neue;sans-serif" w:hAnsi="quote-cjk-patch;Inter;system-ui;apple-system;BlinkMacSystemFont;Segoe UI;Roboto;Oxygen;Ubuntu;Cantarell;Open Sans;Helvetica Neue;sans-serif" w:cstheme="minorBidi" w:eastAsiaTheme="minorHAnsi"/>
          <w:b/>
          <w:i w:val="false"/>
          <w:caps w:val="false"/>
          <w:smallCaps w:val="false"/>
          <w:color w:val="auto"/>
          <w:sz w:val="24"/>
          <w14:ligatures w14:val="standardContextual"/>
        </w:rPr>
        <w:t>step 2: identify the event abraham "saw" - the judgement of sodom &amp; gomorrah</w:t>
      </w:r>
    </w:p>
    <w:p>
      <w:pPr>
        <w:pStyle w:val="BodyText"/>
        <w:spacing w:lineRule="auto" w:line="259" w:before="240" w:after="240"/>
        <w:ind w:hanging="0" w:left="0" w:right="660"/>
        <w:rPr/>
      </w:pPr>
      <w:r>
        <w:rPr/>
        <w:t>the narrative in genesis 18-19 provides the only record of abraham witnessing a direct, real-time judgement from yhvh that perfectly mirrors the description of the "day of yhvh."</w:t>
      </w:r>
    </w:p>
    <w:p>
      <w:pPr>
        <w:pStyle w:val="BodyText"/>
        <w:numPr>
          <w:ilvl w:val="0"/>
          <w:numId w:val="3"/>
        </w:numPr>
        <w:tabs>
          <w:tab w:val="clear" w:pos="720"/>
          <w:tab w:val="left" w:pos="0" w:leader="none"/>
        </w:tabs>
        <w:spacing w:lineRule="auto" w:line="259" w:before="0" w:after="0"/>
        <w:ind w:hanging="283" w:left="660" w:right="660"/>
        <w:rPr/>
      </w:pPr>
      <w:r>
        <w:rPr>
          <w:rStyle w:val="Strong"/>
          <w:b/>
        </w:rPr>
        <w:t>abraham the intercessor:</w:t>
      </w:r>
      <w:r>
        <w:rPr/>
        <w:t> in genesis 18, yhvh says, "shall i hide from abraham what i am doing?... the outcry against sodom and gomorrah is great... i will go down now and see..." (genesis 18:17-21). abraham is taken into yhvh's confidence about the coming judgement.</w:t>
      </w:r>
    </w:p>
    <w:p>
      <w:pPr>
        <w:pStyle w:val="BodyText"/>
        <w:numPr>
          <w:ilvl w:val="0"/>
          <w:numId w:val="3"/>
        </w:numPr>
        <w:tabs>
          <w:tab w:val="clear" w:pos="720"/>
          <w:tab w:val="left" w:pos="0" w:leader="none"/>
        </w:tabs>
        <w:spacing w:lineRule="auto" w:line="259" w:before="0" w:after="0"/>
        <w:ind w:hanging="283" w:left="660" w:right="660"/>
        <w:rPr/>
      </w:pPr>
      <w:r>
        <w:rPr>
          <w:rStyle w:val="Strong"/>
          <w:b/>
        </w:rPr>
        <w:t>abraham sees the judgement:</w:t>
      </w:r>
      <w:r>
        <w:rPr/>
        <w:t> genesis 19:27-28 states: "and abraham... looked toward sodom and gomorrah... and he saw, and behold, the smoke of the land ascended like the smoke of a furnace."</w:t>
      </w:r>
    </w:p>
    <w:p>
      <w:pPr>
        <w:pStyle w:val="BodyText"/>
        <w:spacing w:lineRule="auto" w:line="259" w:before="240" w:after="240"/>
        <w:ind w:hanging="0" w:left="0" w:right="660"/>
        <w:rPr/>
      </w:pPr>
      <w:r>
        <w:rPr/>
        <w:t>this is the pivotal moment. abraham did not just hear about it; </w:t>
      </w:r>
      <w:r>
        <w:rPr>
          <w:rStyle w:val="Strong"/>
          <w:b/>
        </w:rPr>
        <w:t>he saw the fiery judgement with his own eyes.</w:t>
      </w:r>
    </w:p>
    <w:p>
      <w:pPr>
        <w:pStyle w:val="HorizontalLine"/>
        <w:spacing w:before="0" w:after="360"/>
        <w:ind w:hanging="0" w:left="660" w:right="660"/>
        <w:rPr>
          <w:sz w:val="22"/>
          <w:szCs w:val="22"/>
        </w:rPr>
      </w:pPr>
      <w:r>
        <w:rPr>
          <w:sz w:val="22"/>
          <w:szCs w:val="22"/>
        </w:rPr>
      </w:r>
    </w:p>
    <w:p>
      <w:pPr>
        <w:pStyle w:val="Heading4"/>
        <w:spacing w:lineRule="atLeast" w:line="420" w:before="240" w:after="240"/>
        <w:ind w:hanging="0" w:left="0" w:right="660"/>
        <w:rPr>
          <w:rFonts w:eastAsia="Calibri" w:cs="" w:cstheme="minorBidi" w:eastAsiaTheme="minorHAnsi"/>
          <w:color w:val="auto"/>
          <w14:ligatures w14:val="standardContextual"/>
        </w:rPr>
      </w:pPr>
      <w:r>
        <w:rPr>
          <w:rStyle w:val="Strong"/>
          <w:rFonts w:eastAsia="Calibri" w:cs="" w:ascii="quote-cjk-patch;Inter;system-ui;apple-system;BlinkMacSystemFont;Segoe UI;Roboto;Oxygen;Ubuntu;Cantarell;Open Sans;Helvetica Neue;sans-serif" w:hAnsi="quote-cjk-patch;Inter;system-ui;apple-system;BlinkMacSystemFont;Segoe UI;Roboto;Oxygen;Ubuntu;Cantarell;Open Sans;Helvetica Neue;sans-serif" w:cstheme="minorBidi" w:eastAsiaTheme="minorHAnsi"/>
          <w:b/>
          <w:i w:val="false"/>
          <w:caps w:val="false"/>
          <w:smallCaps w:val="false"/>
          <w:color w:val="auto"/>
          <w:sz w:val="24"/>
          <w14:ligatures w14:val="standardContextual"/>
        </w:rPr>
        <w:t>step 3: let the tanakh define the connection to the "day of yhvh"</w:t>
      </w:r>
    </w:p>
    <w:p>
      <w:pPr>
        <w:pStyle w:val="BodyText"/>
        <w:spacing w:lineRule="auto" w:line="259" w:before="240" w:after="240"/>
        <w:ind w:hanging="0" w:left="0" w:right="660"/>
        <w:rPr/>
      </w:pPr>
      <w:r>
        <w:rPr/>
        <w:t>the judgement abraham witnessed is explicitly used in the tanakh as the archetype for the final "day of yhvh."</w:t>
      </w:r>
    </w:p>
    <w:p>
      <w:pPr>
        <w:pStyle w:val="BodyText"/>
        <w:numPr>
          <w:ilvl w:val="0"/>
          <w:numId w:val="4"/>
        </w:numPr>
        <w:tabs>
          <w:tab w:val="clear" w:pos="720"/>
          <w:tab w:val="left" w:pos="0" w:leader="none"/>
        </w:tabs>
        <w:spacing w:lineRule="auto" w:line="259" w:before="0" w:after="0"/>
        <w:ind w:hanging="283" w:left="660" w:right="660"/>
        <w:rPr/>
      </w:pPr>
      <w:r>
        <w:rPr>
          <w:rStyle w:val="Strong"/>
          <w:b/>
        </w:rPr>
        <w:t>yeshayahu (isaiah) 13:9, 13:</w:t>
      </w:r>
      <w:r>
        <w:rPr/>
        <w:t> "behold, the day of yhvh comes, cruel, with both wrath and fierce anger... therefore i will shake the heavens, and the earth will move out of her place, in the wrath of yhvh of hosts and in the day of his fierce anger."</w:t>
      </w:r>
    </w:p>
    <w:p>
      <w:pPr>
        <w:pStyle w:val="BodyText"/>
        <w:numPr>
          <w:ilvl w:val="0"/>
          <w:numId w:val="4"/>
        </w:numPr>
        <w:tabs>
          <w:tab w:val="clear" w:pos="720"/>
          <w:tab w:val="left" w:pos="0" w:leader="none"/>
        </w:tabs>
        <w:spacing w:lineRule="auto" w:line="259" w:before="0" w:after="0"/>
        <w:ind w:hanging="283" w:left="660" w:right="660"/>
        <w:rPr/>
      </w:pPr>
      <w:r>
        <w:rPr>
          <w:rStyle w:val="Strong"/>
          <w:b/>
        </w:rPr>
        <w:t>the prototype:</w:t>
      </w:r>
      <w:r>
        <w:rPr/>
        <w:t> the language of fire, brimstone, and total destruction from heaven used for sodom becomes the benchmark for the final judgement (yeshayahu 1:9-10; amos 4:11). abraham saw a localized, preview </w:t>
      </w:r>
      <w:r>
        <w:rPr>
          <w:rStyle w:val="Strong"/>
          <w:b/>
        </w:rPr>
        <w:t>"day of yhvh."</w:t>
      </w:r>
    </w:p>
    <w:p>
      <w:pPr>
        <w:pStyle w:val="HorizontalLine"/>
        <w:spacing w:before="0" w:after="360"/>
        <w:ind w:hanging="0" w:left="660" w:right="660"/>
        <w:rPr>
          <w:sz w:val="22"/>
          <w:szCs w:val="22"/>
        </w:rPr>
      </w:pPr>
      <w:r>
        <w:rPr>
          <w:sz w:val="22"/>
          <w:szCs w:val="22"/>
        </w:rPr>
      </w:r>
    </w:p>
    <w:p>
      <w:pPr>
        <w:pStyle w:val="Heading4"/>
        <w:spacing w:lineRule="atLeast" w:line="420" w:before="240" w:after="240"/>
        <w:ind w:hanging="0" w:left="0" w:right="660"/>
        <w:rPr>
          <w:rFonts w:eastAsia="Calibri" w:cs="" w:cstheme="minorBidi" w:eastAsiaTheme="minorHAnsi"/>
          <w:color w:val="auto"/>
          <w14:ligatures w14:val="standardContextual"/>
        </w:rPr>
      </w:pPr>
      <w:r>
        <w:rPr>
          <w:rStyle w:val="Strong"/>
          <w:rFonts w:eastAsia="Calibri" w:cs="" w:ascii="quote-cjk-patch;Inter;system-ui;apple-system;BlinkMacSystemFont;Segoe UI;Roboto;Oxygen;Ubuntu;Cantarell;Open Sans;Helvetica Neue;sans-serif" w:hAnsi="quote-cjk-patch;Inter;system-ui;apple-system;BlinkMacSystemFont;Segoe UI;Roboto;Oxygen;Ubuntu;Cantarell;Open Sans;Helvetica Neue;sans-serif" w:cstheme="minorBidi" w:eastAsiaTheme="minorHAnsi"/>
          <w:b/>
          <w:i w:val="false"/>
          <w:caps w:val="false"/>
          <w:smallCaps w:val="false"/>
          <w:color w:val="auto"/>
          <w:sz w:val="24"/>
          <w14:ligatures w14:val="standardContextual"/>
        </w:rPr>
        <w:t>step 4: the true source of abraham's "gladness" &amp; the resurrection hope</w:t>
      </w:r>
    </w:p>
    <w:p>
      <w:pPr>
        <w:pStyle w:val="BodyText"/>
        <w:spacing w:lineRule="auto" w:line="259" w:before="240" w:after="240"/>
        <w:ind w:hanging="0" w:left="0" w:right="660"/>
        <w:rPr/>
      </w:pPr>
      <w:r>
        <w:rPr/>
        <w:t>why would witnessing sodom's judgement cause abraham joy? because this judgement confirmed the covenant pathway to </w:t>
      </w:r>
      <w:r>
        <w:rPr>
          <w:rStyle w:val="Strong"/>
          <w:b/>
        </w:rPr>
        <w:t>resurrection and kingdom restoration.</w:t>
      </w:r>
    </w:p>
    <w:p>
      <w:pPr>
        <w:pStyle w:val="BodyText"/>
        <w:numPr>
          <w:ilvl w:val="0"/>
          <w:numId w:val="5"/>
        </w:numPr>
        <w:tabs>
          <w:tab w:val="clear" w:pos="720"/>
          <w:tab w:val="left" w:pos="0" w:leader="none"/>
        </w:tabs>
        <w:spacing w:lineRule="auto" w:line="259" w:before="0" w:after="0"/>
        <w:ind w:hanging="283" w:left="660" w:right="660"/>
        <w:rPr/>
      </w:pPr>
      <w:r>
        <w:rPr>
          <w:rStyle w:val="Strong"/>
          <w:b/>
        </w:rPr>
        <w:t>he saw the pattern of deliverance:</w:t>
      </w:r>
      <w:r>
        <w:rPr/>
        <w:t> the rescue of lot was a physical demonstration of the righteous being saved from wrath. this pattern is the exact pattern of the final day of yhvh. it confirmed that the covenant people would be delivered through judgement.</w:t>
      </w:r>
    </w:p>
    <w:p>
      <w:pPr>
        <w:pStyle w:val="BodyText"/>
        <w:numPr>
          <w:ilvl w:val="0"/>
          <w:numId w:val="5"/>
        </w:numPr>
        <w:tabs>
          <w:tab w:val="clear" w:pos="720"/>
          <w:tab w:val="left" w:pos="0" w:leader="none"/>
        </w:tabs>
        <w:spacing w:lineRule="auto" w:line="259" w:before="0" w:after="0"/>
        <w:ind w:hanging="283" w:left="660" w:right="660"/>
        <w:rPr/>
      </w:pPr>
      <w:r>
        <w:rPr>
          <w:rStyle w:val="Strong"/>
          <w:b/>
        </w:rPr>
        <w:t>he saw the confirmation of the covenant promise:</w:t>
      </w:r>
      <w:r>
        <w:rPr/>
        <w:t> the judgement demonstrated yhvh's power to remove all corruption that defiles the land and threatens the set-apart "seed" line (genesis 3:15; 22:18). abraham's joy was in seeing that yhvh was actively purging evil to protect the promised seed.</w:t>
      </w:r>
    </w:p>
    <w:p>
      <w:pPr>
        <w:pStyle w:val="BodyText"/>
        <w:spacing w:lineRule="auto" w:line="259" w:before="240" w:after="240"/>
        <w:ind w:hanging="0" w:left="0" w:right="660"/>
        <w:rPr/>
      </w:pPr>
      <w:r>
        <w:rPr>
          <w:rStyle w:val="Strong"/>
          <w:b/>
        </w:rPr>
        <w:t>the elohiym of the living</w:t>
      </w:r>
      <w:r>
        <w:rPr/>
        <w:br/>
        <w:t>however, abraham knew the ultimate fulfillment of the covenant promises; inheriting the world, a permanent city; could not be fulfilled in his mortal lifetime (hebrews 11:8-10, 13). his hope was in the </w:t>
      </w:r>
      <w:r>
        <w:rPr>
          <w:rStyle w:val="Strong"/>
          <w:b/>
        </w:rPr>
        <w:t>resurrection of the dead.</w:t>
      </w:r>
    </w:p>
    <w:p>
      <w:pPr>
        <w:pStyle w:val="BodyText"/>
        <w:spacing w:lineRule="auto" w:line="259" w:before="240" w:after="240"/>
        <w:ind w:hanging="0" w:left="0" w:right="660"/>
        <w:rPr/>
      </w:pPr>
      <w:r>
        <w:rPr/>
        <w:t>this is the very point messiah makes when he quotes </w:t>
      </w:r>
      <w:r>
        <w:rPr>
          <w:rStyle w:val="Strong"/>
          <w:b/>
        </w:rPr>
        <w:t>exodus 3:6</w:t>
      </w:r>
      <w:r>
        <w:rPr/>
        <w:t>. this foundational statement, </w:t>
      </w:r>
      <w:r>
        <w:rPr>
          <w:rStyle w:val="Strong"/>
          <w:b/>
        </w:rPr>
        <w:t>"i am the elohiym of abraham, the elohiym of yitshaq, and the elohiym of ya'aqob,"</w:t>
      </w:r>
      <w:r>
        <w:rPr/>
        <w:t> is not a mere historical reference. it is a </w:t>
      </w:r>
      <w:r>
        <w:rPr>
          <w:rStyle w:val="Strong"/>
          <w:b/>
        </w:rPr>
        <w:t>theological declaration</w:t>
      </w:r>
      <w:r>
        <w:rPr/>
        <w:t> repeated throughout the tanakh (exodus 3:15, 16; 4:5; 1 kings 18:36; 1 chronicles 29:18; 2 chronicles 30:6) to affirm the enduring, covenantal relationship yhvh has with the patriarchs.</w:t>
      </w:r>
    </w:p>
    <w:p>
      <w:pPr>
        <w:pStyle w:val="BodyText"/>
        <w:pBdr>
          <w:left w:val="single" w:sz="12" w:space="11" w:color="81858C"/>
        </w:pBdr>
        <w:spacing w:lineRule="auto" w:line="259" w:before="0" w:after="0"/>
        <w:ind w:hanging="0" w:left="1227" w:right="1227"/>
        <w:rPr/>
      </w:pPr>
      <w:r>
        <w:rPr>
          <w:rStyle w:val="Strong"/>
          <w:b/>
        </w:rPr>
        <w:t>mattithyahu 22:31-32:</w:t>
      </w:r>
      <w:r>
        <w:rPr/>
        <w:t> “and concerning the resurrection of the dead, have you not read what was spoken to you by elohiym, saying, ‘i am the elohiym of aḇraham, and the elohiym of yitsḥaq, and the elohiym of ya‛aqoḇ’? elohiym is not the elohiym of the dead, but of the living.”</w:t>
      </w:r>
    </w:p>
    <w:p>
      <w:pPr>
        <w:pStyle w:val="BodyText"/>
        <w:spacing w:lineRule="auto" w:line="259" w:before="240" w:after="240"/>
        <w:ind w:hanging="0" w:left="0" w:right="660"/>
        <w:rPr/>
      </w:pPr>
      <w:r>
        <w:rPr/>
        <w:t xml:space="preserve">as you astutely noted </w:t>
      </w:r>
      <w:r>
        <w:rPr/>
        <w:t>ed</w:t>
      </w:r>
      <w:r>
        <w:rPr/>
        <w:t>, even though the patriarchs died the first death, the covenant relationship was not severed. </w:t>
      </w:r>
      <w:r>
        <w:rPr>
          <w:rStyle w:val="Strong"/>
          <w:b/>
        </w:rPr>
        <w:t>yhvh remains their elohiym, which logically requires their future resurrection to eternal life to fulfill the covenant promises.</w:t>
      </w:r>
      <w:r>
        <w:rPr/>
        <w:t> abraham's hope, as stated in genesis 15:15 ("you shall go to your fathers..."), was a conscious reunion in the afterlife, awaiting the resurrection.</w:t>
      </w:r>
    </w:p>
    <w:p>
      <w:pPr>
        <w:pStyle w:val="BodyText"/>
        <w:spacing w:lineRule="auto" w:line="259" w:before="240" w:after="240"/>
        <w:ind w:hanging="0" w:left="0" w:right="660"/>
        <w:rPr/>
      </w:pPr>
      <w:r>
        <w:rPr/>
        <w:t>therefore, abraham's joy at seeing the "day of yhvh" in sodom's judgement was the joy of seeing the </w:t>
      </w:r>
      <w:r>
        <w:rPr>
          <w:rStyle w:val="Strong"/>
          <w:b/>
        </w:rPr>
        <w:t>principle established</w:t>
      </w:r>
      <w:r>
        <w:rPr/>
        <w:t>: that yhvh will judge the wicked and, by implication, </w:t>
      </w:r>
      <w:r>
        <w:rPr>
          <w:rStyle w:val="Strong"/>
          <w:b/>
        </w:rPr>
        <w:t>vindicate and resurrect the faithful</w:t>
      </w:r>
      <w:r>
        <w:rPr/>
        <w:t> to inherit the everlasting kingdom. he saw that death would not have the final word for those in covenant with the elohiym of the living.</w:t>
      </w:r>
    </w:p>
    <w:p>
      <w:pPr>
        <w:pStyle w:val="HorizontalLine"/>
        <w:spacing w:before="0" w:after="360"/>
        <w:ind w:hanging="0" w:left="660" w:right="660"/>
        <w:rPr>
          <w:sz w:val="22"/>
          <w:szCs w:val="22"/>
        </w:rPr>
      </w:pPr>
      <w:r>
        <w:rPr>
          <w:sz w:val="22"/>
          <w:szCs w:val="22"/>
        </w:rPr>
      </w:r>
    </w:p>
    <w:p>
      <w:pPr>
        <w:pStyle w:val="Heading4"/>
        <w:spacing w:lineRule="atLeast" w:line="420" w:before="240" w:after="240"/>
        <w:ind w:hanging="0" w:left="0" w:right="660"/>
        <w:rPr>
          <w:rFonts w:eastAsia="Calibri" w:cs="" w:cstheme="minorBidi" w:eastAsiaTheme="minorHAnsi"/>
          <w:color w:val="auto"/>
          <w14:ligatures w14:val="standardContextual"/>
        </w:rPr>
      </w:pPr>
      <w:r>
        <w:rPr>
          <w:rStyle w:val="Strong"/>
          <w:rFonts w:eastAsia="Calibri" w:cs="" w:ascii="quote-cjk-patch;Inter;system-ui;apple-system;BlinkMacSystemFont;Segoe UI;Roboto;Oxygen;Ubuntu;Cantarell;Open Sans;Helvetica Neue;sans-serif" w:hAnsi="quote-cjk-patch;Inter;system-ui;apple-system;BlinkMacSystemFont;Segoe UI;Roboto;Oxygen;Ubuntu;Cantarell;Open Sans;Helvetica Neue;sans-serif" w:cstheme="minorBidi" w:eastAsiaTheme="minorHAnsi"/>
          <w:b/>
          <w:i w:val="false"/>
          <w:caps w:val="false"/>
          <w:smallCaps w:val="false"/>
          <w:color w:val="auto"/>
          <w:sz w:val="24"/>
          <w14:ligatures w14:val="standardContextual"/>
        </w:rPr>
        <w:t>step 5: whose "day" did abraham see?</w:t>
      </w:r>
    </w:p>
    <w:p>
      <w:pPr>
        <w:pStyle w:val="BodyText"/>
        <w:spacing w:lineRule="auto" w:line="259" w:before="240" w:after="240"/>
        <w:ind w:hanging="0" w:left="0" w:right="660"/>
        <w:rPr/>
      </w:pPr>
      <w:r>
        <w:rPr/>
        <w:t>the messiah himself states his words and authority are from the father (devarim/deuteronomy 18:18-19; yochanan/john 5:19, 30; 8:28). therefore, when the messiah speaks of "my day," he is speaking as the father's appointed representative.</w:t>
      </w:r>
    </w:p>
    <w:p>
      <w:pPr>
        <w:pStyle w:val="BodyText"/>
        <w:numPr>
          <w:ilvl w:val="0"/>
          <w:numId w:val="6"/>
        </w:numPr>
        <w:tabs>
          <w:tab w:val="clear" w:pos="720"/>
          <w:tab w:val="left" w:pos="0" w:leader="none"/>
        </w:tabs>
        <w:spacing w:lineRule="auto" w:line="259" w:before="0" w:after="0"/>
        <w:ind w:hanging="283" w:left="660" w:right="660"/>
        <w:rPr/>
      </w:pPr>
      <w:r>
        <w:rPr>
          <w:rStyle w:val="Strong"/>
          <w:b/>
        </w:rPr>
        <w:t>whose day is it?</w:t>
      </w:r>
      <w:r>
        <w:rPr/>
        <w:t> it is the father's day; the "day of yhvh" (yeshayahu/isaiah 2:12; yoel/joel 1:15).</w:t>
      </w:r>
    </w:p>
    <w:p>
      <w:pPr>
        <w:pStyle w:val="BodyText"/>
        <w:numPr>
          <w:ilvl w:val="0"/>
          <w:numId w:val="6"/>
        </w:numPr>
        <w:tabs>
          <w:tab w:val="clear" w:pos="720"/>
          <w:tab w:val="left" w:pos="0" w:leader="none"/>
        </w:tabs>
        <w:spacing w:lineRule="auto" w:line="259" w:before="0" w:after="120"/>
        <w:ind w:hanging="283" w:left="660" w:right="660"/>
        <w:rPr/>
      </w:pPr>
      <w:r>
        <w:rPr>
          <w:rStyle w:val="Strong"/>
          <w:b/>
        </w:rPr>
        <w:t>the messiah's "day"</w:t>
      </w:r>
      <w:r>
        <w:rPr/>
        <w:t> is the agency through which the "day of yhvh" is manifested. this is illustrated in dani'el's vision:</w:t>
      </w:r>
    </w:p>
    <w:p>
      <w:pPr>
        <w:pStyle w:val="BodyText"/>
        <w:numPr>
          <w:ilvl w:val="1"/>
          <w:numId w:val="6"/>
        </w:numPr>
        <w:tabs>
          <w:tab w:val="clear" w:pos="720"/>
          <w:tab w:val="left" w:pos="0" w:leader="none"/>
        </w:tabs>
        <w:spacing w:lineRule="auto" w:line="259" w:before="0" w:after="0"/>
        <w:ind w:hanging="283" w:left="660" w:right="660"/>
        <w:rPr/>
      </w:pPr>
      <w:r>
        <w:rPr>
          <w:rStyle w:val="Strong"/>
          <w:b/>
        </w:rPr>
        <w:t>dani'el 7:9-10, 13-14:</w:t>
      </w:r>
      <w:r>
        <w:rPr/>
        <w:t> "i watched till thrones were put in place, and the ancient of days (the father) was seated... the court was seated... behold, one like a son of man (the messiah) came with the clouds of heaven! he came to the ancient of days... then to him was given dominion, and glory, and a kingdom..."</w:t>
      </w:r>
    </w:p>
    <w:p>
      <w:pPr>
        <w:pStyle w:val="BodyText"/>
        <w:spacing w:lineRule="auto" w:line="259" w:before="240" w:after="240"/>
        <w:ind w:hanging="0" w:left="0" w:right="660"/>
        <w:rPr/>
      </w:pPr>
      <w:r>
        <w:rPr/>
        <w:t>this is the "day" abraham saw by faith: the heavenly court session where the son of man is given authority to judge and rule on the father's behalf.</w:t>
      </w:r>
    </w:p>
    <w:p>
      <w:pPr>
        <w:pStyle w:val="HorizontalLine"/>
        <w:spacing w:before="0" w:after="360"/>
        <w:ind w:hanging="0" w:left="660" w:right="660"/>
        <w:rPr>
          <w:sz w:val="22"/>
          <w:szCs w:val="22"/>
        </w:rPr>
      </w:pPr>
      <w:r>
        <w:rPr>
          <w:sz w:val="22"/>
          <w:szCs w:val="22"/>
        </w:rPr>
      </w:r>
    </w:p>
    <w:p>
      <w:pPr>
        <w:pStyle w:val="Heading4"/>
        <w:spacing w:lineRule="atLeast" w:line="420" w:before="240" w:after="240"/>
        <w:ind w:hanging="0" w:left="0" w:right="660"/>
        <w:rPr>
          <w:rFonts w:eastAsia="Calibri" w:cs="" w:cstheme="minorBidi" w:eastAsiaTheme="minorHAnsi"/>
          <w:color w:val="auto"/>
          <w14:ligatures w14:val="standardContextual"/>
        </w:rPr>
      </w:pPr>
      <w:r>
        <w:rPr>
          <w:rStyle w:val="Strong"/>
          <w:rFonts w:eastAsia="Calibri" w:cs="" w:ascii="quote-cjk-patch;Inter;system-ui;apple-system;BlinkMacSystemFont;Segoe UI;Roboto;Oxygen;Ubuntu;Cantarell;Open Sans;Helvetica Neue;sans-serif" w:hAnsi="quote-cjk-patch;Inter;system-ui;apple-system;BlinkMacSystemFont;Segoe UI;Roboto;Oxygen;Ubuntu;Cantarell;Open Sans;Helvetica Neue;sans-serif" w:cstheme="minorBidi" w:eastAsiaTheme="minorHAnsi"/>
          <w:b/>
          <w:i w:val="false"/>
          <w:caps w:val="false"/>
          <w:smallCaps w:val="false"/>
          <w:color w:val="auto"/>
          <w:sz w:val="24"/>
          <w14:ligatures w14:val="standardContextual"/>
        </w:rPr>
        <w:t>step 6: the kingdom given to the son of man</w:t>
      </w:r>
    </w:p>
    <w:p>
      <w:pPr>
        <w:pStyle w:val="BodyText"/>
        <w:spacing w:lineRule="auto" w:line="259" w:before="240" w:after="240"/>
        <w:ind w:hanging="0" w:left="0" w:right="660"/>
        <w:rPr/>
      </w:pPr>
      <w:r>
        <w:rPr/>
        <w:t>the kingdom given to the son of man is the administrative kingship over yhvh's creation, the "fifth kingdom" that shatters and replaces all human kingdoms (dani'el 2:44; 7:27). the son of man, as the ultimate yashar'elite and true adam, receives the authority to rule and judge on behalf of the "saints of the most high." this is the manifestation of the creator's rule through a perfected human agency, fulfilling promises like tehillim/psalm 89:27-29.</w:t>
      </w:r>
    </w:p>
    <w:p>
      <w:pPr>
        <w:pStyle w:val="HorizontalLine"/>
        <w:spacing w:before="0" w:after="360"/>
        <w:ind w:hanging="0" w:left="660" w:right="660"/>
        <w:rPr>
          <w:sz w:val="22"/>
          <w:szCs w:val="22"/>
        </w:rPr>
      </w:pPr>
      <w:r>
        <w:rPr>
          <w:sz w:val="22"/>
          <w:szCs w:val="22"/>
        </w:rPr>
      </w:r>
    </w:p>
    <w:p>
      <w:pPr>
        <w:pStyle w:val="Heading4"/>
        <w:spacing w:lineRule="atLeast" w:line="420" w:before="240" w:after="240"/>
        <w:ind w:hanging="0" w:left="0" w:right="660"/>
        <w:rPr>
          <w:rFonts w:eastAsia="Calibri" w:cs="" w:cstheme="minorBidi" w:eastAsiaTheme="minorHAnsi"/>
          <w:color w:val="auto"/>
          <w14:ligatures w14:val="standardContextual"/>
        </w:rPr>
      </w:pPr>
      <w:r>
        <w:rPr>
          <w:rStyle w:val="Strong"/>
          <w:rFonts w:eastAsia="Calibri" w:cs="" w:ascii="quote-cjk-patch;Inter;system-ui;apple-system;BlinkMacSystemFont;Segoe UI;Roboto;Oxygen;Ubuntu;Cantarell;Open Sans;Helvetica Neue;sans-serif" w:hAnsi="quote-cjk-patch;Inter;system-ui;apple-system;BlinkMacSystemFont;Segoe UI;Roboto;Oxygen;Ubuntu;Cantarell;Open Sans;Helvetica Neue;sans-serif" w:cstheme="minorBidi" w:eastAsiaTheme="minorHAnsi"/>
          <w:b/>
          <w:i w:val="false"/>
          <w:caps w:val="false"/>
          <w:smallCaps w:val="false"/>
          <w:color w:val="auto"/>
          <w:sz w:val="24"/>
          <w14:ligatures w14:val="standardContextual"/>
        </w:rPr>
        <w:t>step 7: what abraham actually named and saw in genesis 22:14</w:t>
      </w:r>
    </w:p>
    <w:p>
      <w:pPr>
        <w:pStyle w:val="BodyText"/>
        <w:spacing w:lineRule="auto" w:line="259" w:before="240" w:after="240"/>
        <w:ind w:hanging="0" w:left="0" w:right="660"/>
        <w:rPr/>
      </w:pPr>
      <w:r>
        <w:rPr/>
        <w:t>the phrase "in the mount of yhvh it shall be seen/provided" is a prophetic declaration about the location of yhvh's kingdom and throne.</w:t>
      </w:r>
    </w:p>
    <w:p>
      <w:pPr>
        <w:pStyle w:val="BodyText"/>
        <w:numPr>
          <w:ilvl w:val="0"/>
          <w:numId w:val="7"/>
        </w:numPr>
        <w:tabs>
          <w:tab w:val="clear" w:pos="720"/>
          <w:tab w:val="left" w:pos="0" w:leader="none"/>
        </w:tabs>
        <w:spacing w:lineRule="auto" w:line="259" w:before="0" w:after="0"/>
        <w:ind w:hanging="283" w:left="660" w:right="660"/>
        <w:rPr/>
      </w:pPr>
      <w:r>
        <w:rPr/>
        <w:t>the "mountain" (</w:t>
      </w:r>
      <w:r>
        <w:rPr>
          <w:rStyle w:val="Emphasis"/>
        </w:rPr>
        <w:t>har</w:t>
      </w:r>
      <w:r>
        <w:rPr/>
        <w:t>) in tanakh prophecy is a consistent symbol for a </w:t>
      </w:r>
      <w:r>
        <w:rPr>
          <w:rStyle w:val="Strong"/>
          <w:b/>
        </w:rPr>
        <w:t>kingdom, government, or seat of authority</w:t>
      </w:r>
      <w:r>
        <w:rPr/>
        <w:t> (yeshayahu/isaiah 2:2-3; dani'el 2:35, 44-45).</w:t>
      </w:r>
    </w:p>
    <w:p>
      <w:pPr>
        <w:pStyle w:val="BodyText"/>
        <w:numPr>
          <w:ilvl w:val="0"/>
          <w:numId w:val="7"/>
        </w:numPr>
        <w:tabs>
          <w:tab w:val="clear" w:pos="720"/>
          <w:tab w:val="left" w:pos="0" w:leader="none"/>
        </w:tabs>
        <w:spacing w:lineRule="auto" w:line="259" w:before="0" w:after="0"/>
        <w:ind w:hanging="283" w:left="660" w:right="660"/>
        <w:rPr/>
      </w:pPr>
      <w:r>
        <w:rPr>
          <w:rStyle w:val="Strong"/>
          <w:b/>
        </w:rPr>
        <w:t>tanakh definition:</w:t>
      </w:r>
      <w:r>
        <w:rPr/>
        <w:t> "the mount of yhvh" is the </w:t>
      </w:r>
      <w:r>
        <w:rPr>
          <w:rStyle w:val="Strong"/>
          <w:b/>
        </w:rPr>
        <w:t>heavenly kingdom</w:t>
      </w:r>
      <w:r>
        <w:rPr/>
        <w:t>, the original dwelling place of yhvh; the seat of his government.</w:t>
      </w:r>
    </w:p>
    <w:p>
      <w:pPr>
        <w:pStyle w:val="BodyText"/>
        <w:spacing w:lineRule="auto" w:line="259" w:before="240" w:after="240"/>
        <w:ind w:hanging="0" w:left="0" w:right="660"/>
        <w:rPr/>
      </w:pPr>
      <w:r>
        <w:rPr/>
        <w:t>when abraham named the place "yhvh yir'eh," he was proclaiming that yhvh sees and provides </w:t>
      </w:r>
      <w:r>
        <w:rPr>
          <w:rStyle w:val="Strong"/>
          <w:b/>
        </w:rPr>
        <w:t>from his heavenly kingdom.</w:t>
      </w:r>
      <w:r>
        <w:rPr/>
        <w:t> the physical provision of the ram was a shadow pointing to the true source: the heavenly court and throne from which the ultimate provision for sin and the ultimate judgement of the world would come.</w:t>
      </w:r>
    </w:p>
    <w:p>
      <w:pPr>
        <w:pStyle w:val="HorizontalLine"/>
        <w:spacing w:before="0" w:after="360"/>
        <w:ind w:hanging="0" w:left="660" w:right="660"/>
        <w:rPr>
          <w:sz w:val="22"/>
          <w:szCs w:val="22"/>
        </w:rPr>
      </w:pPr>
      <w:r>
        <w:rPr>
          <w:sz w:val="22"/>
          <w:szCs w:val="22"/>
        </w:rPr>
      </w:r>
    </w:p>
    <w:p>
      <w:pPr>
        <w:pStyle w:val="Heading3"/>
        <w:spacing w:lineRule="atLeast" w:line="450" w:before="480" w:after="240"/>
        <w:ind w:hanging="0" w:left="0" w:right="660"/>
        <w:rPr>
          <w:rFonts w:eastAsia="Calibri" w:cs="" w:cstheme="minorBidi" w:eastAsiaTheme="minorHAnsi"/>
          <w:color w:val="auto"/>
          <w:sz w:val="22"/>
          <w:szCs w:val="22"/>
          <w14:ligatures w14:val="standardContextual"/>
        </w:rPr>
      </w:pPr>
      <w:r>
        <w:rPr>
          <w:rStyle w:val="Strong"/>
          <w:rFonts w:eastAsia="Calibri" w:cs="" w:ascii="quote-cjk-patch;Inter;system-ui;apple-system;BlinkMacSystemFont;Segoe UI;Roboto;Oxygen;Ubuntu;Cantarell;Open Sans;Helvetica Neue;sans-serif" w:hAnsi="quote-cjk-patch;Inter;system-ui;apple-system;BlinkMacSystemFont;Segoe UI;Roboto;Oxygen;Ubuntu;Cantarell;Open Sans;Helvetica Neue;sans-serif" w:cstheme="minorBidi" w:eastAsiaTheme="minorHAnsi"/>
          <w:b/>
          <w:i w:val="false"/>
          <w:caps w:val="false"/>
          <w:smallCaps w:val="false"/>
          <w:color w:val="auto"/>
          <w:sz w:val="30"/>
          <w:szCs w:val="22"/>
          <w14:ligatures w14:val="standardContextual"/>
        </w:rPr>
        <w:t>final verdict</w:t>
      </w:r>
    </w:p>
    <w:p>
      <w:pPr>
        <w:pStyle w:val="BodyText"/>
        <w:spacing w:lineRule="auto" w:line="259" w:before="240" w:after="240"/>
        <w:ind w:hanging="0" w:left="0" w:right="660"/>
        <w:rPr/>
      </w:pPr>
      <w:r>
        <w:rPr/>
        <w:t>the statement "abraham saw my day and was glad" (yochanan/john 8:56) is best understood through the tanakh as follows:</w:t>
      </w:r>
    </w:p>
    <w:p>
      <w:pPr>
        <w:pStyle w:val="BodyText"/>
        <w:numPr>
          <w:ilvl w:val="0"/>
          <w:numId w:val="8"/>
        </w:numPr>
        <w:tabs>
          <w:tab w:val="clear" w:pos="720"/>
          <w:tab w:val="left" w:pos="0" w:leader="none"/>
        </w:tabs>
        <w:spacing w:lineRule="auto" w:line="259" w:before="0" w:after="0"/>
        <w:ind w:hanging="283" w:left="660" w:right="660"/>
        <w:rPr/>
      </w:pPr>
      <w:r>
        <w:rPr>
          <w:rStyle w:val="Strong"/>
          <w:b/>
        </w:rPr>
        <w:t>what was "seen"?</w:t>
      </w:r>
      <w:r>
        <w:rPr/>
        <w:t> abraham physically witnessed a </w:t>
      </w:r>
      <w:r>
        <w:rPr>
          <w:rStyle w:val="Strong"/>
          <w:b/>
        </w:rPr>
        <w:t xml:space="preserve">prototype of the "day of yhvh" </w:t>
      </w:r>
      <w:r>
        <w:rPr/>
        <w:t>the righteous judgement on sodom and gomorrah (genesis 18-19). he saw the deliverance of the righteous (lot) and the destruction of the wicked, a clear pattern of the final judgement.</w:t>
      </w:r>
    </w:p>
    <w:p>
      <w:pPr>
        <w:pStyle w:val="BodyText"/>
        <w:numPr>
          <w:ilvl w:val="0"/>
          <w:numId w:val="8"/>
        </w:numPr>
        <w:tabs>
          <w:tab w:val="clear" w:pos="720"/>
          <w:tab w:val="left" w:pos="0" w:leader="none"/>
        </w:tabs>
        <w:spacing w:lineRule="auto" w:line="259" w:before="0" w:after="0"/>
        <w:ind w:hanging="283" w:left="660" w:right="660"/>
        <w:rPr/>
      </w:pPr>
      <w:r>
        <w:rPr>
          <w:rStyle w:val="Strong"/>
          <w:b/>
        </w:rPr>
        <w:t>what was the "day"?</w:t>
      </w:r>
      <w:r>
        <w:rPr/>
        <w:t> the "day" is the father's day; the "day of yhvh." it is the cosmic court session held on the </w:t>
      </w:r>
      <w:r>
        <w:rPr>
          <w:rStyle w:val="Strong"/>
          <w:b/>
        </w:rPr>
        <w:t>heavenly mount of yhvh</w:t>
      </w:r>
      <w:r>
        <w:rPr/>
        <w:t>, where the ancient of days judges the world and delegates authority to the "son of man" (dani'el 7:9-14) to rule the everlasting kingdom. yahusha, as the messiah, is that appointed agent.</w:t>
      </w:r>
    </w:p>
    <w:p>
      <w:pPr>
        <w:pStyle w:val="BodyText"/>
        <w:numPr>
          <w:ilvl w:val="0"/>
          <w:numId w:val="8"/>
        </w:numPr>
        <w:tabs>
          <w:tab w:val="clear" w:pos="720"/>
          <w:tab w:val="left" w:pos="0" w:leader="none"/>
        </w:tabs>
        <w:spacing w:lineRule="auto" w:line="259" w:before="0" w:after="0"/>
        <w:ind w:hanging="283" w:left="660" w:right="660"/>
        <w:rPr/>
      </w:pPr>
      <w:r>
        <w:rPr>
          <w:rStyle w:val="Strong"/>
          <w:b/>
        </w:rPr>
        <w:t>what caused the "gladness"?</w:t>
      </w:r>
      <w:r>
        <w:rPr/>
        <w:t> abraham's joy was not a vision of a pre-existent yahusha or the cross. it was the joy of seeing the </w:t>
      </w:r>
      <w:r>
        <w:rPr>
          <w:rStyle w:val="Strong"/>
          <w:b/>
        </w:rPr>
        <w:t>principle established</w:t>
      </w:r>
      <w:r>
        <w:rPr/>
        <w:t>: that yhvh's righteous rule from his heavenly kingdom would ultimately prevail. he saw that the covenant promise would be fulfilled by the faithful being </w:t>
      </w:r>
      <w:r>
        <w:rPr>
          <w:rStyle w:val="Strong"/>
          <w:b/>
        </w:rPr>
        <w:t>resurrected</w:t>
      </w:r>
      <w:r>
        <w:rPr/>
        <w:t> to inherit that kingdom. this hope is confirmed by the foundational truth that yhvh remains the </w:t>
      </w:r>
      <w:r>
        <w:rPr>
          <w:rStyle w:val="Strong"/>
          <w:b/>
        </w:rPr>
        <w:t>elohiym of the living</w:t>
      </w:r>
      <w:r>
        <w:rPr/>
        <w:t> (mattithyahu 22:32), a title that logically requires the resurrection of the patriarchs to eternal life to fulfill the covenant promises.</w:t>
      </w:r>
    </w:p>
    <w:p>
      <w:pPr>
        <w:pStyle w:val="BodyText"/>
        <w:spacing w:lineRule="auto" w:line="259" w:before="240" w:after="0"/>
        <w:ind w:hanging="0" w:left="0" w:right="660"/>
        <w:rPr/>
      </w:pPr>
      <w:r>
        <w:rPr/>
        <w:t>therefore, this verse does not primarily speak of the messiah's pre-existence or atoning sacrifice. instead, it powerfully affirms his role as the rightful judge and king of the "day of yhvh," a day whose nature and victory abraham perceived and celebrated by faith millennia ago. he saw the day when the obedient, through resurrection, would enter the original garden-kingdom of yhvh, leaving the realm of death forever.</w:t>
      </w:r>
    </w:p>
    <w:p>
      <w:pPr>
        <w:pStyle w:val="BodyText"/>
        <w:widowControl/>
        <w:spacing w:lineRule="auto" w:line="259" w:before="0" w:after="0"/>
        <w:ind w:hanging="0" w:left="480" w:right="480"/>
        <w:rPr/>
      </w:pPr>
      <w:r>
        <w:rPr/>
      </w:r>
    </w:p>
    <w:p>
      <w:pPr>
        <w:pStyle w:val="Normal"/>
        <w:widowControl/>
        <w:bidi w:val="0"/>
        <w:spacing w:lineRule="auto" w:line="259" w:before="0" w:after="160"/>
        <w:jc w:val="left"/>
        <w:rPr/>
      </w:pPr>
      <w:r>
        <w:rPr/>
      </w:r>
    </w:p>
    <w:sectPr>
      <w:footerReference w:type="even" r:id="rId2"/>
      <w:footerReference w:type="default" r:id="rId3"/>
      <w:footerReference w:type="first" r:id="rId4"/>
      <w:type w:val="nextPage"/>
      <w:pgSz w:w="11906" w:h="16838"/>
      <w:pgMar w:left="1440" w:right="1440" w:gutter="0" w:header="0"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quote-cjk-patch">
    <w:altName w:val="Inter"/>
    <w:charset w:val="00"/>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74550995"/>
    </w:sdtPr>
    <w:sdtContent>
      <w:p>
        <w:pPr>
          <w:pStyle w:val="Footer"/>
          <w:pBdr>
            <w:top w:val="single" w:sz="4" w:space="1" w:color="D9D9D9" w:themeColor="light1" w:themeShade="d9"/>
          </w:pBdr>
          <w:rPr>
            <w:b/>
            <w:bCs/>
          </w:rPr>
        </w:pPr>
        <w:r>
          <w:rPr>
            <w:b/>
            <w:bCs/>
          </w:rPr>
          <w:fldChar w:fldCharType="begin"/>
        </w:r>
        <w:r>
          <w:rPr>
            <w:b/>
            <w:bCs/>
          </w:rPr>
          <w:instrText xml:space="preserve"> PAGE </w:instrText>
        </w:r>
        <w:r>
          <w:rPr>
            <w:b/>
            <w:bCs/>
          </w:rPr>
          <w:fldChar w:fldCharType="separate"/>
        </w:r>
        <w:r>
          <w:rPr>
            <w:b/>
            <w:bCs/>
          </w:rPr>
          <w:t>5</w:t>
        </w:r>
        <w:r>
          <w:rPr>
            <w:b/>
            <w:bCs/>
          </w:rPr>
          <w:fldChar w:fldCharType="end"/>
        </w:r>
        <w:r>
          <w:rPr>
            <w:b/>
            <w:bCs/>
          </w:rPr>
          <w:t xml:space="preserve"> </w:t>
        </w:r>
        <w:r>
          <w:rPr>
            <w:b/>
            <w:bCs/>
          </w:rPr>
          <w:t xml:space="preserve">| </w:t>
        </w:r>
        <w:r>
          <w:rPr>
            <w:color w:themeColor="background1" w:themeShade="7f" w:val="7F7F7F"/>
            <w:spacing w:val="60"/>
          </w:rPr>
          <w:t>Page</w:t>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74550995"/>
    </w:sdtPr>
    <w:sdtContent>
      <w:p>
        <w:pPr>
          <w:pStyle w:val="Footer"/>
          <w:pBdr>
            <w:top w:val="single" w:sz="4" w:space="1" w:color="D9D9D9" w:themeColor="light1" w:themeShade="d9"/>
          </w:pBdr>
          <w:rPr>
            <w:b/>
            <w:bCs/>
          </w:rPr>
        </w:pPr>
        <w:r>
          <w:rPr>
            <w:b/>
            <w:bCs/>
          </w:rPr>
          <w:fldChar w:fldCharType="begin"/>
        </w:r>
        <w:r>
          <w:rPr>
            <w:b/>
            <w:bCs/>
          </w:rPr>
          <w:instrText xml:space="preserve"> PAGE </w:instrText>
        </w:r>
        <w:r>
          <w:rPr>
            <w:b/>
            <w:bCs/>
          </w:rPr>
          <w:fldChar w:fldCharType="separate"/>
        </w:r>
        <w:r>
          <w:rPr>
            <w:b/>
            <w:bCs/>
          </w:rPr>
          <w:t>5</w:t>
        </w:r>
        <w:r>
          <w:rPr>
            <w:b/>
            <w:bCs/>
          </w:rPr>
          <w:fldChar w:fldCharType="end"/>
        </w:r>
        <w:r>
          <w:rPr>
            <w:b/>
            <w:bCs/>
          </w:rPr>
          <w:t xml:space="preserve"> </w:t>
        </w:r>
        <w:r>
          <w:rPr>
            <w:b/>
            <w:bCs/>
          </w:rPr>
          <w:t xml:space="preserve">| </w:t>
        </w:r>
        <w:r>
          <w:rPr>
            <w:color w:themeColor="background1" w:themeShade="7f" w:val="7F7F7F"/>
            <w:spacing w:val="60"/>
          </w:rPr>
          <w:t>Page</w:t>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283"/>
      </w:pPr>
      <w:rPr>
        <w:rFonts w:ascii="Symbol" w:hAnsi="Symbol" w:cs="Symbol" w:hint="default"/>
      </w:rPr>
    </w:lvl>
    <w:lvl w:ilvl="1">
      <w:start w:val="1"/>
      <w:numFmt w:val="decimal"/>
      <w:lvlText w:val="%2."/>
      <w:lvlJc w:val="left"/>
      <w:pPr>
        <w:tabs>
          <w:tab w:val="num" w:pos="0"/>
        </w:tabs>
        <w:ind w:left="0" w:hanging="283"/>
      </w:pPr>
      <w:rPr>
        <w:sz w:val="24"/>
        <w:szCs w:val="24"/>
      </w:rPr>
    </w:lvl>
    <w:lvl w:ilvl="2">
      <w:start w:val="1"/>
      <w:numFmt w:val="decimal"/>
      <w:lvlText w:val="%3."/>
      <w:lvlJc w:val="left"/>
      <w:pPr>
        <w:tabs>
          <w:tab w:val="num" w:pos="2127"/>
        </w:tabs>
        <w:ind w:left="2127" w:hanging="283"/>
      </w:pPr>
      <w:rPr>
        <w:sz w:val="24"/>
        <w:szCs w:val="24"/>
      </w:rPr>
    </w:lvl>
    <w:lvl w:ilvl="3">
      <w:start w:val="1"/>
      <w:numFmt w:val="decimal"/>
      <w:lvlText w:val="%4."/>
      <w:lvlJc w:val="left"/>
      <w:pPr>
        <w:tabs>
          <w:tab w:val="num" w:pos="2836"/>
        </w:tabs>
        <w:ind w:left="2836" w:hanging="283"/>
      </w:pPr>
      <w:rPr>
        <w:sz w:val="24"/>
        <w:szCs w:val="24"/>
      </w:rPr>
    </w:lvl>
    <w:lvl w:ilvl="4">
      <w:start w:val="1"/>
      <w:numFmt w:val="decimal"/>
      <w:lvlText w:val="%5."/>
      <w:lvlJc w:val="left"/>
      <w:pPr>
        <w:tabs>
          <w:tab w:val="num" w:pos="3545"/>
        </w:tabs>
        <w:ind w:left="3545" w:hanging="283"/>
      </w:pPr>
      <w:rPr>
        <w:sz w:val="24"/>
        <w:szCs w:val="24"/>
      </w:rPr>
    </w:lvl>
    <w:lvl w:ilvl="5">
      <w:start w:val="1"/>
      <w:numFmt w:val="decimal"/>
      <w:lvlText w:val="%6."/>
      <w:lvlJc w:val="left"/>
      <w:pPr>
        <w:tabs>
          <w:tab w:val="num" w:pos="4254"/>
        </w:tabs>
        <w:ind w:left="4254" w:hanging="283"/>
      </w:pPr>
      <w:rPr>
        <w:sz w:val="24"/>
        <w:szCs w:val="24"/>
      </w:rPr>
    </w:lvl>
    <w:lvl w:ilvl="6">
      <w:start w:val="1"/>
      <w:numFmt w:val="decimal"/>
      <w:lvlText w:val="%7."/>
      <w:lvlJc w:val="left"/>
      <w:pPr>
        <w:tabs>
          <w:tab w:val="num" w:pos="4963"/>
        </w:tabs>
        <w:ind w:left="4963" w:hanging="283"/>
      </w:pPr>
      <w:rPr>
        <w:sz w:val="24"/>
        <w:szCs w:val="24"/>
      </w:rPr>
    </w:lvl>
    <w:lvl w:ilvl="7">
      <w:start w:val="1"/>
      <w:numFmt w:val="decimal"/>
      <w:lvlText w:val="%8."/>
      <w:lvlJc w:val="left"/>
      <w:pPr>
        <w:tabs>
          <w:tab w:val="num" w:pos="5672"/>
        </w:tabs>
        <w:ind w:left="5672" w:hanging="283"/>
      </w:pPr>
      <w:rPr>
        <w:sz w:val="24"/>
        <w:szCs w:val="24"/>
      </w:rPr>
    </w:lvl>
    <w:lvl w:ilvl="8">
      <w:start w:val="1"/>
      <w:numFmt w:val="decimal"/>
      <w:lvlText w:val="%9."/>
      <w:lvlJc w:val="left"/>
      <w:pPr>
        <w:tabs>
          <w:tab w:val="num" w:pos="6381"/>
        </w:tabs>
        <w:ind w:left="6381" w:hanging="283"/>
      </w:pPr>
      <w:rPr>
        <w:sz w:val="24"/>
        <w:szCs w:val="24"/>
      </w:rPr>
    </w:lvl>
  </w:abstractNum>
  <w:abstractNum w:abstractNumId="2">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decimal"/>
      <w:lvlText w:val="%1."/>
      <w:lvlJc w:val="left"/>
      <w:pPr>
        <w:tabs>
          <w:tab w:val="num" w:pos="0"/>
        </w:tabs>
        <w:ind w:left="0" w:hanging="283"/>
      </w:pPr>
      <w:rPr>
        <w:sz w:val="24"/>
        <w:szCs w:val="24"/>
      </w:rPr>
    </w:lvl>
    <w:lvl w:ilvl="1">
      <w:start w:val="1"/>
      <w:numFmt w:val="decimal"/>
      <w:lvlText w:val="%2."/>
      <w:lvlJc w:val="left"/>
      <w:pPr>
        <w:tabs>
          <w:tab w:val="num" w:pos="1418"/>
        </w:tabs>
        <w:ind w:left="1418" w:hanging="283"/>
      </w:pPr>
      <w:rPr>
        <w:sz w:val="24"/>
        <w:szCs w:val="24"/>
      </w:rPr>
    </w:lvl>
    <w:lvl w:ilvl="2">
      <w:start w:val="1"/>
      <w:numFmt w:val="decimal"/>
      <w:lvlText w:val="%3."/>
      <w:lvlJc w:val="left"/>
      <w:pPr>
        <w:tabs>
          <w:tab w:val="num" w:pos="2127"/>
        </w:tabs>
        <w:ind w:left="2127" w:hanging="283"/>
      </w:pPr>
      <w:rPr>
        <w:sz w:val="24"/>
        <w:szCs w:val="24"/>
      </w:rPr>
    </w:lvl>
    <w:lvl w:ilvl="3">
      <w:start w:val="1"/>
      <w:numFmt w:val="decimal"/>
      <w:lvlText w:val="%4."/>
      <w:lvlJc w:val="left"/>
      <w:pPr>
        <w:tabs>
          <w:tab w:val="num" w:pos="2836"/>
        </w:tabs>
        <w:ind w:left="2836" w:hanging="283"/>
      </w:pPr>
      <w:rPr>
        <w:sz w:val="24"/>
        <w:szCs w:val="24"/>
      </w:rPr>
    </w:lvl>
    <w:lvl w:ilvl="4">
      <w:start w:val="1"/>
      <w:numFmt w:val="decimal"/>
      <w:lvlText w:val="%5."/>
      <w:lvlJc w:val="left"/>
      <w:pPr>
        <w:tabs>
          <w:tab w:val="num" w:pos="3545"/>
        </w:tabs>
        <w:ind w:left="3545" w:hanging="283"/>
      </w:pPr>
      <w:rPr>
        <w:sz w:val="24"/>
        <w:szCs w:val="24"/>
      </w:rPr>
    </w:lvl>
    <w:lvl w:ilvl="5">
      <w:start w:val="1"/>
      <w:numFmt w:val="decimal"/>
      <w:lvlText w:val="%6."/>
      <w:lvlJc w:val="left"/>
      <w:pPr>
        <w:tabs>
          <w:tab w:val="num" w:pos="4254"/>
        </w:tabs>
        <w:ind w:left="4254" w:hanging="283"/>
      </w:pPr>
      <w:rPr>
        <w:sz w:val="24"/>
        <w:szCs w:val="24"/>
      </w:rPr>
    </w:lvl>
    <w:lvl w:ilvl="6">
      <w:start w:val="1"/>
      <w:numFmt w:val="decimal"/>
      <w:lvlText w:val="%7."/>
      <w:lvlJc w:val="left"/>
      <w:pPr>
        <w:tabs>
          <w:tab w:val="num" w:pos="4963"/>
        </w:tabs>
        <w:ind w:left="4963" w:hanging="283"/>
      </w:pPr>
      <w:rPr>
        <w:sz w:val="24"/>
        <w:szCs w:val="24"/>
      </w:rPr>
    </w:lvl>
    <w:lvl w:ilvl="7">
      <w:start w:val="1"/>
      <w:numFmt w:val="decimal"/>
      <w:lvlText w:val="%8."/>
      <w:lvlJc w:val="left"/>
      <w:pPr>
        <w:tabs>
          <w:tab w:val="num" w:pos="5672"/>
        </w:tabs>
        <w:ind w:left="5672" w:hanging="283"/>
      </w:pPr>
      <w:rPr>
        <w:sz w:val="24"/>
        <w:szCs w:val="24"/>
      </w:rPr>
    </w:lvl>
    <w:lvl w:ilvl="8">
      <w:start w:val="1"/>
      <w:numFmt w:val="decimal"/>
      <w:lvlText w:val="%9."/>
      <w:lvlJc w:val="left"/>
      <w:pPr>
        <w:tabs>
          <w:tab w:val="num" w:pos="6381"/>
        </w:tabs>
        <w:ind w:left="6381" w:hanging="283"/>
      </w:pPr>
      <w:rPr>
        <w:sz w:val="24"/>
        <w:szCs w:val="24"/>
      </w:rPr>
    </w:lvl>
  </w:abstractNum>
  <w:abstractNum w:abstractNumId="6">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0"/>
        </w:tabs>
        <w:ind w:left="0"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ZA" w:eastAsia=""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ZA"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ZA" w:eastAsia="en-US" w:bidi="ar-SA"/>
      <w14:ligatures w14:val="standardContextual"/>
    </w:rPr>
  </w:style>
  <w:style w:type="paragraph" w:styleId="Heading1">
    <w:name w:val="heading 1"/>
    <w:basedOn w:val="Normal"/>
    <w:next w:val="Normal"/>
    <w:link w:val="Heading1Char"/>
    <w:uiPriority w:val="9"/>
    <w:qFormat/>
    <w:rsid w:val="0091202a"/>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91202a"/>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91202a"/>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Heading4Char"/>
    <w:uiPriority w:val="9"/>
    <w:semiHidden/>
    <w:unhideWhenUsed/>
    <w:qFormat/>
    <w:rsid w:val="0091202a"/>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Heading5Char"/>
    <w:uiPriority w:val="9"/>
    <w:semiHidden/>
    <w:unhideWhenUsed/>
    <w:qFormat/>
    <w:rsid w:val="0091202a"/>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Heading6Char"/>
    <w:uiPriority w:val="9"/>
    <w:semiHidden/>
    <w:unhideWhenUsed/>
    <w:qFormat/>
    <w:rsid w:val="0091202a"/>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91202a"/>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91202a"/>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91202a"/>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91202a"/>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91202a"/>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91202a"/>
    <w:rPr>
      <w:rFonts w:eastAsia="" w:cs=""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91202a"/>
    <w:rPr>
      <w:rFonts w:eastAsia="" w:cs=""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91202a"/>
    <w:rPr>
      <w:rFonts w:eastAsia="" w:cs=""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91202a"/>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91202a"/>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91202a"/>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91202a"/>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91202a"/>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91202a"/>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91202a"/>
    <w:rPr>
      <w:i/>
      <w:iCs/>
      <w:color w:themeColor="text1" w:themeTint="bf" w:val="404040"/>
    </w:rPr>
  </w:style>
  <w:style w:type="character" w:styleId="IntenseEmphasis">
    <w:name w:val="Intense Emphasis"/>
    <w:basedOn w:val="DefaultParagraphFont"/>
    <w:uiPriority w:val="21"/>
    <w:qFormat/>
    <w:rsid w:val="0091202a"/>
    <w:rPr>
      <w:i/>
      <w:iCs/>
      <w:color w:themeColor="accent1" w:themeShade="bf" w:val="2F5496"/>
    </w:rPr>
  </w:style>
  <w:style w:type="character" w:styleId="IntenseQuoteChar" w:customStyle="1">
    <w:name w:val="Intense Quote Char"/>
    <w:basedOn w:val="DefaultParagraphFont"/>
    <w:link w:val="IntenseQuote"/>
    <w:uiPriority w:val="30"/>
    <w:qFormat/>
    <w:rsid w:val="0091202a"/>
    <w:rPr>
      <w:i/>
      <w:iCs/>
      <w:color w:themeColor="accent1" w:themeShade="bf" w:val="2F5496"/>
    </w:rPr>
  </w:style>
  <w:style w:type="character" w:styleId="IntenseReference">
    <w:name w:val="Intense Reference"/>
    <w:basedOn w:val="DefaultParagraphFont"/>
    <w:uiPriority w:val="32"/>
    <w:qFormat/>
    <w:rsid w:val="0091202a"/>
    <w:rPr>
      <w:b/>
      <w:bCs/>
      <w:smallCaps/>
      <w:color w:themeColor="accent1" w:themeShade="bf" w:val="2F5496"/>
      <w:spacing w:val="5"/>
    </w:rPr>
  </w:style>
  <w:style w:type="character" w:styleId="HeaderChar" w:customStyle="1">
    <w:name w:val="Header Char"/>
    <w:basedOn w:val="DefaultParagraphFont"/>
    <w:link w:val="Header"/>
    <w:uiPriority w:val="99"/>
    <w:qFormat/>
    <w:rsid w:val="00f8481c"/>
    <w:rPr/>
  </w:style>
  <w:style w:type="character" w:styleId="FooterChar" w:customStyle="1">
    <w:name w:val="Footer Char"/>
    <w:basedOn w:val="DefaultParagraphFont"/>
    <w:link w:val="Footer"/>
    <w:uiPriority w:val="99"/>
    <w:qFormat/>
    <w:rsid w:val="00f8481c"/>
    <w:rPr/>
  </w:style>
  <w:style w:type="character" w:styleId="Strong">
    <w:name w:val="Strong"/>
    <w:qFormat/>
    <w:rPr>
      <w:b/>
      <w:bCs/>
    </w:rPr>
  </w:style>
  <w:style w:type="character" w:styleId="Bullets">
    <w:name w:val="Bullets"/>
    <w:qFormat/>
    <w:rPr>
      <w:rFonts w:ascii="OpenSymbol" w:hAnsi="OpenSymbol" w:eastAsia="OpenSymbol" w:cs="OpenSymbol"/>
    </w:rPr>
  </w:style>
  <w:style w:type="character" w:styleId="NumberingSymbols">
    <w:name w:val="Numbering Symbols"/>
    <w:qFormat/>
    <w:rPr>
      <w:sz w:val="24"/>
      <w:szCs w:val="24"/>
    </w:rPr>
  </w:style>
  <w:style w:type="character" w:styleId="Emphasis">
    <w:name w:val="Emphasis"/>
    <w:qFormat/>
    <w:rPr>
      <w:i/>
      <w:iCs/>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91202a"/>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91202a"/>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91202a"/>
    <w:pPr>
      <w:spacing w:before="160" w:after="160"/>
      <w:jc w:val="center"/>
    </w:pPr>
    <w:rPr>
      <w:i/>
      <w:iCs/>
      <w:color w:themeColor="text1" w:themeTint="bf" w:val="404040"/>
    </w:rPr>
  </w:style>
  <w:style w:type="paragraph" w:styleId="ListParagraph">
    <w:name w:val="List Paragraph"/>
    <w:basedOn w:val="Normal"/>
    <w:uiPriority w:val="34"/>
    <w:qFormat/>
    <w:rsid w:val="0091202a"/>
    <w:pPr>
      <w:spacing w:before="0" w:after="160"/>
      <w:ind w:left="720"/>
      <w:contextualSpacing/>
    </w:pPr>
    <w:rPr/>
  </w:style>
  <w:style w:type="paragraph" w:styleId="IntenseQuote">
    <w:name w:val="Intense Quote"/>
    <w:basedOn w:val="Normal"/>
    <w:next w:val="Normal"/>
    <w:link w:val="IntenseQuoteChar"/>
    <w:uiPriority w:val="30"/>
    <w:qFormat/>
    <w:rsid w:val="0091202a"/>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NoSpacing">
    <w:name w:val="No Spacing"/>
    <w:uiPriority w:val="1"/>
    <w:qFormat/>
    <w:rsid w:val="001c4f3a"/>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2"/>
      <w:sz w:val="22"/>
      <w:szCs w:val="22"/>
      <w:lang w:val="en-ZA" w:eastAsia="en-US" w:bidi="ar-SA"/>
      <w14:ligatures w14:val="standardContextual"/>
    </w:rPr>
  </w:style>
  <w:style w:type="paragraph" w:styleId="HeaderandFooter">
    <w:name w:val="Header and Footer"/>
    <w:basedOn w:val="Normal"/>
    <w:qFormat/>
    <w:pPr/>
    <w:rPr/>
  </w:style>
  <w:style w:type="paragraph" w:styleId="Header">
    <w:name w:val="header"/>
    <w:basedOn w:val="Normal"/>
    <w:link w:val="HeaderChar"/>
    <w:uiPriority w:val="99"/>
    <w:unhideWhenUsed/>
    <w:rsid w:val="00f8481c"/>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f8481c"/>
    <w:pPr>
      <w:tabs>
        <w:tab w:val="clear" w:pos="720"/>
        <w:tab w:val="center" w:pos="4513" w:leader="none"/>
        <w:tab w:val="right" w:pos="9026" w:leader="none"/>
      </w:tabs>
      <w:spacing w:lineRule="auto" w:line="240" w:before="0" w:after="0"/>
    </w:pPr>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BlockQuotation">
    <w:name w:val="Block Quotation"/>
    <w:basedOn w:val="Normal"/>
    <w:qFormat/>
    <w:pPr>
      <w:spacing w:before="0" w:after="283"/>
      <w:ind w:hanging="0" w:left="567" w:right="567"/>
    </w:pPr>
    <w:rPr/>
  </w:style>
  <w:style w:type="paragraph" w:styleId="BlockQuotationuser">
    <w:name w:val="Block Quotation (user)"/>
    <w:basedOn w:val="Normal"/>
    <w:qFormat/>
    <w:pPr>
      <w:spacing w:before="0" w:after="283"/>
      <w:ind w:hanging="0" w:left="567" w:right="567"/>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235</TotalTime>
  <Application>LibreOffice/25.2.6.2$Windows_X86_64 LibreOffice_project/729c5bfe710f5eb71ed3bbde9e06a6065e9c6c5d</Application>
  <AppVersion>15.0000</AppVersion>
  <Pages>5</Pages>
  <Words>1986</Words>
  <Characters>9977</Characters>
  <CharactersWithSpaces>11882</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2025-10-29T07:35:00Z</dcterms:created>
  <dc:creator>Ezra👻 Taljaard</dc:creator>
  <dc:description/>
  <dc:language>en-ZA</dc:language>
  <cp:lastModifiedBy/>
  <dcterms:modified xsi:type="dcterms:W3CDTF">2025-10-31T15:06:43Z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